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E" w:rsidRPr="000E6FCA" w:rsidRDefault="00AD0FE2" w:rsidP="000E6FCA">
      <w:pPr>
        <w:pStyle w:val="Heading1"/>
        <w:jc w:val="center"/>
        <w:rPr>
          <w:szCs w:val="28"/>
        </w:rPr>
      </w:pPr>
      <w:r>
        <w:t xml:space="preserve">Tamil Internet Conference </w:t>
      </w:r>
      <w:r w:rsidR="007B51AE" w:rsidRPr="000E6FCA">
        <w:t xml:space="preserve">2009 </w:t>
      </w:r>
      <w:r w:rsidR="00FB3061" w:rsidRPr="000E6FCA">
        <w:t>Communiqué</w:t>
      </w:r>
    </w:p>
    <w:p w:rsidR="007B51AE" w:rsidRPr="000E6FCA" w:rsidRDefault="007B51AE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7B51AE" w:rsidRPr="000E6FCA" w:rsidRDefault="008B33C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b/>
          <w:sz w:val="20"/>
          <w:szCs w:val="20"/>
        </w:rPr>
        <w:t>Cologne 25</w:t>
      </w:r>
      <w:r w:rsidRPr="000E6FCA">
        <w:rPr>
          <w:rFonts w:asciiTheme="majorHAnsi" w:hAnsiTheme="majorHAnsi" w:cs="Arial"/>
          <w:b/>
          <w:sz w:val="20"/>
          <w:szCs w:val="20"/>
          <w:vertAlign w:val="superscript"/>
        </w:rPr>
        <w:t>th</w:t>
      </w:r>
      <w:r w:rsidRPr="000E6FCA">
        <w:rPr>
          <w:rFonts w:asciiTheme="majorHAnsi" w:hAnsiTheme="majorHAnsi" w:cs="Arial"/>
          <w:b/>
          <w:sz w:val="20"/>
          <w:szCs w:val="20"/>
        </w:rPr>
        <w:t xml:space="preserve"> October 2009:</w:t>
      </w:r>
      <w:r w:rsidRPr="000E6FCA">
        <w:rPr>
          <w:rFonts w:asciiTheme="majorHAnsi" w:hAnsiTheme="majorHAnsi" w:cs="Arial"/>
          <w:sz w:val="20"/>
          <w:szCs w:val="20"/>
        </w:rPr>
        <w:t xml:space="preserve">  </w:t>
      </w:r>
      <w:r w:rsidR="00F42968" w:rsidRPr="000E6FCA">
        <w:rPr>
          <w:rFonts w:asciiTheme="majorHAnsi" w:hAnsiTheme="majorHAnsi" w:cs="Arial"/>
          <w:sz w:val="20"/>
          <w:szCs w:val="20"/>
        </w:rPr>
        <w:t xml:space="preserve">After a successful </w:t>
      </w:r>
      <w:r w:rsidR="001F3EC9">
        <w:rPr>
          <w:rFonts w:asciiTheme="majorHAnsi" w:hAnsiTheme="majorHAnsi" w:cs="Arial"/>
          <w:sz w:val="20"/>
          <w:szCs w:val="20"/>
        </w:rPr>
        <w:t>TIC 2</w:t>
      </w:r>
      <w:r w:rsidR="007B51AE" w:rsidRPr="000E6FCA">
        <w:rPr>
          <w:rFonts w:asciiTheme="majorHAnsi" w:hAnsiTheme="majorHAnsi" w:cs="Arial"/>
          <w:sz w:val="20"/>
          <w:szCs w:val="20"/>
        </w:rPr>
        <w:t xml:space="preserve">009 </w:t>
      </w:r>
      <w:r w:rsidR="00025852" w:rsidRPr="000E6FCA">
        <w:rPr>
          <w:rFonts w:asciiTheme="majorHAnsi" w:hAnsiTheme="majorHAnsi" w:cs="Arial"/>
          <w:sz w:val="20"/>
          <w:szCs w:val="20"/>
        </w:rPr>
        <w:t>conferences</w:t>
      </w:r>
      <w:r w:rsidR="00F42968" w:rsidRPr="000E6FCA">
        <w:rPr>
          <w:rFonts w:asciiTheme="majorHAnsi" w:hAnsiTheme="majorHAnsi" w:cs="Arial"/>
          <w:sz w:val="20"/>
          <w:szCs w:val="20"/>
        </w:rPr>
        <w:t xml:space="preserve"> in </w:t>
      </w:r>
      <w:r w:rsidR="007B51AE" w:rsidRPr="000E6FCA">
        <w:rPr>
          <w:rFonts w:asciiTheme="majorHAnsi" w:hAnsiTheme="majorHAnsi" w:cs="Arial"/>
          <w:sz w:val="20"/>
          <w:szCs w:val="20"/>
        </w:rPr>
        <w:t>Germany,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F42968" w:rsidRPr="000E6FCA">
        <w:rPr>
          <w:rFonts w:asciiTheme="majorHAnsi" w:hAnsiTheme="majorHAnsi" w:cs="Arial"/>
          <w:sz w:val="20"/>
          <w:szCs w:val="20"/>
        </w:rPr>
        <w:t>Europe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 the </w:t>
      </w:r>
      <w:r w:rsidR="007B51AE" w:rsidRPr="000E6FCA">
        <w:rPr>
          <w:rFonts w:asciiTheme="majorHAnsi" w:hAnsiTheme="majorHAnsi" w:cs="Arial"/>
          <w:sz w:val="20"/>
          <w:szCs w:val="20"/>
        </w:rPr>
        <w:t xml:space="preserve">INFITT 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General Body and TIC 2009 </w:t>
      </w:r>
      <w:r w:rsidR="007B51AE" w:rsidRPr="000E6FCA">
        <w:rPr>
          <w:rFonts w:asciiTheme="majorHAnsi" w:hAnsiTheme="majorHAnsi" w:cs="Arial"/>
          <w:sz w:val="20"/>
          <w:szCs w:val="20"/>
        </w:rPr>
        <w:t>participants re</w:t>
      </w:r>
      <w:r w:rsidR="00025852" w:rsidRPr="000E6FCA">
        <w:rPr>
          <w:rFonts w:asciiTheme="majorHAnsi" w:hAnsiTheme="majorHAnsi" w:cs="Arial"/>
          <w:sz w:val="20"/>
          <w:szCs w:val="20"/>
        </w:rPr>
        <w:t>commend the following proposals.</w:t>
      </w:r>
    </w:p>
    <w:p w:rsidR="007B51AE" w:rsidRPr="000E6FCA" w:rsidRDefault="007B51AE" w:rsidP="00FB3061">
      <w:pPr>
        <w:widowControl w:val="0"/>
        <w:tabs>
          <w:tab w:val="left" w:pos="5202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B33C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sz w:val="20"/>
          <w:szCs w:val="20"/>
        </w:rPr>
        <w:t xml:space="preserve">1. 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AD0FE2">
        <w:rPr>
          <w:rFonts w:asciiTheme="majorHAnsi" w:hAnsiTheme="majorHAnsi" w:cs="Arial"/>
          <w:sz w:val="20"/>
          <w:szCs w:val="20"/>
        </w:rPr>
        <w:t>R</w:t>
      </w:r>
      <w:r w:rsidRPr="000E6FCA">
        <w:rPr>
          <w:rFonts w:asciiTheme="majorHAnsi" w:hAnsiTheme="majorHAnsi" w:cs="Arial"/>
          <w:sz w:val="20"/>
          <w:szCs w:val="20"/>
        </w:rPr>
        <w:t>eali</w:t>
      </w:r>
      <w:r w:rsidR="00AD0FE2">
        <w:rPr>
          <w:rFonts w:asciiTheme="majorHAnsi" w:hAnsiTheme="majorHAnsi" w:cs="Arial"/>
          <w:sz w:val="20"/>
          <w:szCs w:val="20"/>
        </w:rPr>
        <w:t xml:space="preserve">zing </w:t>
      </w:r>
      <w:r w:rsidRPr="000E6FCA">
        <w:rPr>
          <w:rFonts w:asciiTheme="majorHAnsi" w:hAnsiTheme="majorHAnsi" w:cs="Arial"/>
          <w:sz w:val="20"/>
          <w:szCs w:val="20"/>
        </w:rPr>
        <w:t>the need to conduct a Tamil IT conference in Tamil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N</w:t>
      </w:r>
      <w:r w:rsidRPr="000E6FCA">
        <w:rPr>
          <w:rFonts w:asciiTheme="majorHAnsi" w:hAnsiTheme="majorHAnsi" w:cs="Arial"/>
          <w:sz w:val="20"/>
          <w:szCs w:val="20"/>
        </w:rPr>
        <w:t>adu</w:t>
      </w:r>
      <w:r w:rsidR="00AD0FE2">
        <w:rPr>
          <w:rFonts w:asciiTheme="majorHAnsi" w:hAnsiTheme="majorHAnsi" w:cs="Arial"/>
          <w:sz w:val="20"/>
          <w:szCs w:val="20"/>
        </w:rPr>
        <w:t>,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AD0FE2">
        <w:rPr>
          <w:rFonts w:asciiTheme="majorHAnsi" w:hAnsiTheme="majorHAnsi" w:cs="Arial"/>
          <w:sz w:val="20"/>
          <w:szCs w:val="20"/>
        </w:rPr>
        <w:t xml:space="preserve">INFITT </w:t>
      </w:r>
      <w:r w:rsidRPr="000E6FCA">
        <w:rPr>
          <w:rFonts w:asciiTheme="majorHAnsi" w:hAnsiTheme="majorHAnsi" w:cs="Arial"/>
          <w:sz w:val="20"/>
          <w:szCs w:val="20"/>
        </w:rPr>
        <w:t>resolves to request the Government of Tamil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</w:t>
      </w:r>
      <w:r w:rsidRPr="000E6FCA">
        <w:rPr>
          <w:rFonts w:asciiTheme="majorHAnsi" w:hAnsiTheme="majorHAnsi" w:cs="Arial"/>
          <w:sz w:val="20"/>
          <w:szCs w:val="20"/>
        </w:rPr>
        <w:t>Nadu and other non-p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rofit and educational /private </w:t>
      </w:r>
      <w:r w:rsidRPr="000E6FCA">
        <w:rPr>
          <w:rFonts w:asciiTheme="majorHAnsi" w:hAnsiTheme="majorHAnsi" w:cs="Arial"/>
          <w:sz w:val="20"/>
          <w:szCs w:val="20"/>
        </w:rPr>
        <w:t xml:space="preserve">institutes to approach  </w:t>
      </w: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sz w:val="20"/>
          <w:szCs w:val="20"/>
        </w:rPr>
        <w:t>INFITT, if they are interested in hosting TIC 2010 at Tamil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</w:t>
      </w:r>
      <w:r w:rsidRPr="000E6FCA">
        <w:rPr>
          <w:rFonts w:asciiTheme="majorHAnsi" w:hAnsiTheme="majorHAnsi" w:cs="Arial"/>
          <w:sz w:val="20"/>
          <w:szCs w:val="20"/>
        </w:rPr>
        <w:t>Nadu</w:t>
      </w:r>
      <w:r w:rsidR="00AD0FE2">
        <w:rPr>
          <w:rFonts w:asciiTheme="majorHAnsi" w:hAnsiTheme="majorHAnsi" w:cs="Arial"/>
          <w:sz w:val="20"/>
          <w:szCs w:val="20"/>
        </w:rPr>
        <w:t>.</w:t>
      </w: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sz w:val="20"/>
          <w:szCs w:val="20"/>
        </w:rPr>
        <w:t xml:space="preserve">2. </w:t>
      </w:r>
      <w:r w:rsidR="00AD0FE2">
        <w:rPr>
          <w:rFonts w:asciiTheme="majorHAnsi" w:hAnsiTheme="majorHAnsi" w:cs="Arial"/>
          <w:sz w:val="20"/>
          <w:szCs w:val="20"/>
        </w:rPr>
        <w:t xml:space="preserve">Recognizing that </w:t>
      </w:r>
      <w:r w:rsidR="00AD0FE2" w:rsidRPr="000E6FCA">
        <w:rPr>
          <w:rFonts w:asciiTheme="majorHAnsi" w:hAnsiTheme="majorHAnsi" w:cs="Arial"/>
          <w:sz w:val="20"/>
          <w:szCs w:val="20"/>
        </w:rPr>
        <w:t xml:space="preserve">Unicode is now de-facto </w:t>
      </w:r>
      <w:r w:rsidR="00AD0FE2">
        <w:rPr>
          <w:rFonts w:asciiTheme="majorHAnsi" w:hAnsiTheme="majorHAnsi" w:cs="Arial"/>
          <w:sz w:val="20"/>
          <w:szCs w:val="20"/>
        </w:rPr>
        <w:t xml:space="preserve">standard </w:t>
      </w:r>
      <w:r w:rsidR="00AD0FE2" w:rsidRPr="000E6FCA">
        <w:rPr>
          <w:rFonts w:asciiTheme="majorHAnsi" w:hAnsiTheme="majorHAnsi" w:cs="Arial"/>
          <w:sz w:val="20"/>
          <w:szCs w:val="20"/>
        </w:rPr>
        <w:t>used in most of the commercial products, mobile applications and in all web browsers</w:t>
      </w:r>
      <w:r w:rsidR="00AD0FE2">
        <w:rPr>
          <w:rFonts w:asciiTheme="majorHAnsi" w:hAnsiTheme="majorHAnsi" w:cs="Arial"/>
          <w:sz w:val="20"/>
          <w:szCs w:val="20"/>
        </w:rPr>
        <w:t>, and a</w:t>
      </w:r>
      <w:r w:rsidRPr="000E6FCA">
        <w:rPr>
          <w:rFonts w:asciiTheme="majorHAnsi" w:hAnsiTheme="majorHAnsi" w:cs="Arial"/>
          <w:sz w:val="20"/>
          <w:szCs w:val="20"/>
        </w:rPr>
        <w:t xml:space="preserve">fter due </w:t>
      </w:r>
      <w:r w:rsidR="00025852" w:rsidRPr="000E6FCA">
        <w:rPr>
          <w:rFonts w:asciiTheme="majorHAnsi" w:hAnsiTheme="majorHAnsi" w:cs="Arial"/>
          <w:sz w:val="20"/>
          <w:szCs w:val="20"/>
        </w:rPr>
        <w:t>deliberations</w:t>
      </w:r>
      <w:r w:rsidRPr="000E6FCA">
        <w:rPr>
          <w:rFonts w:asciiTheme="majorHAnsi" w:hAnsiTheme="majorHAnsi" w:cs="Arial"/>
          <w:sz w:val="20"/>
          <w:szCs w:val="20"/>
        </w:rPr>
        <w:t xml:space="preserve"> with </w:t>
      </w:r>
      <w:r w:rsidR="00AD0FE2">
        <w:rPr>
          <w:rFonts w:asciiTheme="majorHAnsi" w:hAnsiTheme="majorHAnsi" w:cs="Arial"/>
          <w:sz w:val="20"/>
          <w:szCs w:val="20"/>
        </w:rPr>
        <w:t xml:space="preserve">expert </w:t>
      </w:r>
      <w:r w:rsidRPr="000E6FCA">
        <w:rPr>
          <w:rFonts w:asciiTheme="majorHAnsi" w:hAnsiTheme="majorHAnsi" w:cs="Arial"/>
          <w:sz w:val="20"/>
          <w:szCs w:val="20"/>
        </w:rPr>
        <w:t>members of Unicode-</w:t>
      </w:r>
      <w:r w:rsidR="00025852" w:rsidRPr="000E6FCA">
        <w:rPr>
          <w:rFonts w:asciiTheme="majorHAnsi" w:hAnsiTheme="majorHAnsi" w:cs="Arial"/>
          <w:sz w:val="20"/>
          <w:szCs w:val="20"/>
        </w:rPr>
        <w:t>Tamil</w:t>
      </w:r>
      <w:r w:rsidR="00AD0FE2"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025852" w:rsidRPr="000E6FCA">
        <w:rPr>
          <w:rFonts w:asciiTheme="majorHAnsi" w:hAnsiTheme="majorHAnsi" w:cs="Arial"/>
          <w:sz w:val="20"/>
          <w:szCs w:val="20"/>
        </w:rPr>
        <w:t>who</w:t>
      </w:r>
      <w:r w:rsidR="00AD0FE2">
        <w:rPr>
          <w:rFonts w:asciiTheme="majorHAnsi" w:hAnsiTheme="majorHAnsi" w:cs="Arial"/>
          <w:sz w:val="20"/>
          <w:szCs w:val="20"/>
        </w:rPr>
        <w:t xml:space="preserve"> have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025852" w:rsidRPr="000E6FCA">
        <w:rPr>
          <w:rFonts w:asciiTheme="majorHAnsi" w:hAnsiTheme="majorHAnsi" w:cs="Arial"/>
          <w:sz w:val="20"/>
          <w:szCs w:val="20"/>
        </w:rPr>
        <w:t>participated</w:t>
      </w:r>
      <w:r w:rsidR="00AD0FE2">
        <w:rPr>
          <w:rFonts w:asciiTheme="majorHAnsi" w:hAnsiTheme="majorHAnsi" w:cs="Arial"/>
          <w:sz w:val="20"/>
          <w:szCs w:val="20"/>
        </w:rPr>
        <w:t xml:space="preserve"> in </w:t>
      </w:r>
      <w:r w:rsidRPr="000E6FCA">
        <w:rPr>
          <w:rFonts w:asciiTheme="majorHAnsi" w:hAnsiTheme="majorHAnsi" w:cs="Arial"/>
          <w:sz w:val="20"/>
          <w:szCs w:val="20"/>
        </w:rPr>
        <w:t>the development of Unicode standards</w:t>
      </w:r>
      <w:r w:rsidR="00AD0FE2">
        <w:rPr>
          <w:rFonts w:asciiTheme="majorHAnsi" w:hAnsiTheme="majorHAnsi" w:cs="Arial"/>
          <w:sz w:val="20"/>
          <w:szCs w:val="20"/>
        </w:rPr>
        <w:t xml:space="preserve">, </w:t>
      </w:r>
      <w:r w:rsidR="00AD0FE2" w:rsidRPr="000E6FCA">
        <w:rPr>
          <w:rFonts w:asciiTheme="majorHAnsi" w:hAnsiTheme="majorHAnsi" w:cs="Arial"/>
          <w:sz w:val="20"/>
          <w:szCs w:val="20"/>
        </w:rPr>
        <w:t>INFITT</w:t>
      </w:r>
      <w:r w:rsidR="00AD0FE2">
        <w:rPr>
          <w:rFonts w:asciiTheme="majorHAnsi" w:hAnsiTheme="majorHAnsi" w:cs="Arial"/>
          <w:sz w:val="20"/>
          <w:szCs w:val="20"/>
        </w:rPr>
        <w:t xml:space="preserve"> </w:t>
      </w:r>
      <w:r w:rsidR="00025852" w:rsidRPr="000E6FCA">
        <w:rPr>
          <w:rFonts w:asciiTheme="majorHAnsi" w:hAnsiTheme="majorHAnsi" w:cs="Arial"/>
          <w:sz w:val="20"/>
          <w:szCs w:val="20"/>
        </w:rPr>
        <w:t>recommend</w:t>
      </w:r>
      <w:r w:rsidR="00077360">
        <w:rPr>
          <w:rFonts w:asciiTheme="majorHAnsi" w:hAnsiTheme="majorHAnsi" w:cs="Arial"/>
          <w:sz w:val="20"/>
          <w:szCs w:val="20"/>
        </w:rPr>
        <w:t xml:space="preserve">s to </w:t>
      </w:r>
      <w:r w:rsidR="00AD0FE2">
        <w:rPr>
          <w:rFonts w:asciiTheme="majorHAnsi" w:hAnsiTheme="majorHAnsi" w:cs="Arial"/>
          <w:sz w:val="20"/>
          <w:szCs w:val="20"/>
        </w:rPr>
        <w:t xml:space="preserve">the </w:t>
      </w:r>
      <w:r w:rsidR="00AD0FE2" w:rsidRPr="000E6FCA">
        <w:rPr>
          <w:rFonts w:asciiTheme="majorHAnsi" w:hAnsiTheme="majorHAnsi" w:cs="Arial"/>
          <w:sz w:val="20"/>
          <w:szCs w:val="20"/>
        </w:rPr>
        <w:t>Gov</w:t>
      </w:r>
      <w:r w:rsidR="00AD0FE2">
        <w:rPr>
          <w:rFonts w:asciiTheme="majorHAnsi" w:hAnsiTheme="majorHAnsi" w:cs="Arial"/>
          <w:sz w:val="20"/>
          <w:szCs w:val="20"/>
        </w:rPr>
        <w:t>ernments</w:t>
      </w:r>
      <w:r w:rsidR="00AD0FE2" w:rsidRPr="000E6FCA">
        <w:rPr>
          <w:rFonts w:asciiTheme="majorHAnsi" w:hAnsiTheme="majorHAnsi" w:cs="Arial"/>
          <w:sz w:val="20"/>
          <w:szCs w:val="20"/>
        </w:rPr>
        <w:t xml:space="preserve"> of Tamil Nadu, India</w:t>
      </w:r>
      <w:r w:rsidR="00AD0FE2">
        <w:rPr>
          <w:rFonts w:asciiTheme="majorHAnsi" w:hAnsiTheme="majorHAnsi" w:cs="Arial"/>
          <w:sz w:val="20"/>
          <w:szCs w:val="20"/>
        </w:rPr>
        <w:t>,</w:t>
      </w:r>
      <w:r w:rsidR="00AD0FE2" w:rsidRPr="000E6FCA">
        <w:rPr>
          <w:rFonts w:asciiTheme="majorHAnsi" w:hAnsiTheme="majorHAnsi" w:cs="Arial"/>
          <w:sz w:val="20"/>
          <w:szCs w:val="20"/>
        </w:rPr>
        <w:t xml:space="preserve"> Sri La</w:t>
      </w:r>
      <w:r w:rsidR="00AD0FE2">
        <w:rPr>
          <w:rFonts w:asciiTheme="majorHAnsi" w:hAnsiTheme="majorHAnsi" w:cs="Arial"/>
          <w:sz w:val="20"/>
          <w:szCs w:val="20"/>
        </w:rPr>
        <w:t xml:space="preserve">nka, Singapore, </w:t>
      </w:r>
      <w:r w:rsidR="00AD0FE2" w:rsidRPr="000E6FCA">
        <w:rPr>
          <w:rFonts w:asciiTheme="majorHAnsi" w:hAnsiTheme="majorHAnsi" w:cs="Arial"/>
          <w:sz w:val="20"/>
          <w:szCs w:val="20"/>
        </w:rPr>
        <w:t xml:space="preserve">Malaysia </w:t>
      </w:r>
      <w:r w:rsidR="00AD0FE2">
        <w:rPr>
          <w:rFonts w:asciiTheme="majorHAnsi" w:hAnsiTheme="majorHAnsi" w:cs="Arial"/>
          <w:sz w:val="20"/>
          <w:szCs w:val="20"/>
        </w:rPr>
        <w:t xml:space="preserve">and Mauritius </w:t>
      </w:r>
      <w:r w:rsidRPr="000E6FCA">
        <w:rPr>
          <w:rFonts w:asciiTheme="majorHAnsi" w:hAnsiTheme="majorHAnsi" w:cs="Arial"/>
          <w:sz w:val="20"/>
          <w:szCs w:val="20"/>
        </w:rPr>
        <w:t xml:space="preserve">declare </w:t>
      </w:r>
      <w:r w:rsidR="00FB3061" w:rsidRPr="000E6FCA">
        <w:rPr>
          <w:rFonts w:asciiTheme="majorHAnsi" w:hAnsiTheme="majorHAnsi" w:cs="Arial"/>
          <w:sz w:val="20"/>
          <w:szCs w:val="20"/>
        </w:rPr>
        <w:t>Unicode</w:t>
      </w:r>
      <w:r w:rsidRPr="000E6FCA">
        <w:rPr>
          <w:rFonts w:asciiTheme="majorHAnsi" w:hAnsiTheme="majorHAnsi" w:cs="Arial"/>
          <w:sz w:val="20"/>
          <w:szCs w:val="20"/>
        </w:rPr>
        <w:t xml:space="preserve"> as curren</w:t>
      </w:r>
      <w:r w:rsidR="00AD0FE2">
        <w:rPr>
          <w:rFonts w:asciiTheme="majorHAnsi" w:hAnsiTheme="majorHAnsi" w:cs="Arial"/>
          <w:sz w:val="20"/>
          <w:szCs w:val="20"/>
        </w:rPr>
        <w:t>t standard for Tamil encoding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. </w:t>
      </w: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sz w:val="20"/>
          <w:szCs w:val="20"/>
        </w:rPr>
        <w:t xml:space="preserve">3. INFITT has identified </w:t>
      </w:r>
      <w:r w:rsidR="00025852" w:rsidRPr="000E6FCA">
        <w:rPr>
          <w:rFonts w:asciiTheme="majorHAnsi" w:hAnsiTheme="majorHAnsi" w:cs="Arial"/>
          <w:sz w:val="20"/>
          <w:szCs w:val="20"/>
        </w:rPr>
        <w:t>the vacuum</w:t>
      </w:r>
      <w:r w:rsidR="00077360">
        <w:rPr>
          <w:rFonts w:asciiTheme="majorHAnsi" w:hAnsiTheme="majorHAnsi" w:cs="Arial"/>
          <w:sz w:val="20"/>
          <w:szCs w:val="20"/>
        </w:rPr>
        <w:t xml:space="preserve"> in documenting and dissemination of high level research in Tamil computing</w:t>
      </w:r>
      <w:r w:rsidRPr="000E6FCA">
        <w:rPr>
          <w:rFonts w:asciiTheme="majorHAnsi" w:hAnsiTheme="majorHAnsi" w:cs="Arial"/>
          <w:sz w:val="20"/>
          <w:szCs w:val="20"/>
        </w:rPr>
        <w:t xml:space="preserve"> due to the non-availability of a Tamil IT Tech Journal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in the Tamil IT Space</w:t>
      </w:r>
      <w:r w:rsidRPr="000E6FCA">
        <w:rPr>
          <w:rFonts w:asciiTheme="majorHAnsi" w:hAnsiTheme="majorHAnsi" w:cs="Arial"/>
          <w:sz w:val="20"/>
          <w:szCs w:val="20"/>
        </w:rPr>
        <w:t xml:space="preserve">.  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Based on </w:t>
      </w:r>
      <w:r w:rsidRPr="000E6FCA">
        <w:rPr>
          <w:rFonts w:asciiTheme="majorHAnsi" w:hAnsiTheme="majorHAnsi" w:cs="Arial"/>
          <w:sz w:val="20"/>
          <w:szCs w:val="20"/>
        </w:rPr>
        <w:t xml:space="preserve">an encouraging response </w:t>
      </w:r>
      <w:r w:rsidR="00FB3061" w:rsidRPr="000E6FCA">
        <w:rPr>
          <w:rFonts w:asciiTheme="majorHAnsi" w:hAnsiTheme="majorHAnsi" w:cs="Arial"/>
          <w:sz w:val="20"/>
          <w:szCs w:val="20"/>
        </w:rPr>
        <w:t>from the technical community and the conference participants</w:t>
      </w:r>
      <w:r w:rsidR="00077360">
        <w:rPr>
          <w:rFonts w:asciiTheme="majorHAnsi" w:hAnsiTheme="majorHAnsi" w:cs="Arial"/>
          <w:sz w:val="20"/>
          <w:szCs w:val="20"/>
        </w:rPr>
        <w:t>,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 INFITT is proposing </w:t>
      </w:r>
      <w:r w:rsidRPr="000E6FCA">
        <w:rPr>
          <w:rFonts w:asciiTheme="majorHAnsi" w:hAnsiTheme="majorHAnsi" w:cs="Arial"/>
          <w:sz w:val="20"/>
          <w:szCs w:val="20"/>
        </w:rPr>
        <w:t xml:space="preserve">to start a technical </w:t>
      </w:r>
      <w:r w:rsidR="00025852" w:rsidRPr="000E6FCA">
        <w:rPr>
          <w:rFonts w:asciiTheme="majorHAnsi" w:hAnsiTheme="majorHAnsi" w:cs="Arial"/>
          <w:sz w:val="20"/>
          <w:szCs w:val="20"/>
        </w:rPr>
        <w:t>journal dedicated</w:t>
      </w:r>
      <w:r w:rsidRPr="000E6FCA">
        <w:rPr>
          <w:rFonts w:asciiTheme="majorHAnsi" w:hAnsiTheme="majorHAnsi" w:cs="Arial"/>
          <w:sz w:val="20"/>
          <w:szCs w:val="20"/>
        </w:rPr>
        <w:t xml:space="preserve"> to Tamil IT.</w:t>
      </w:r>
      <w:r w:rsidR="00FB3061" w:rsidRPr="000E6FCA">
        <w:rPr>
          <w:rFonts w:asciiTheme="majorHAnsi" w:hAnsiTheme="majorHAnsi" w:cs="Arial"/>
          <w:sz w:val="20"/>
          <w:szCs w:val="20"/>
        </w:rPr>
        <w:t xml:space="preserve"> This will be a Peer-reviewed journal of highest technical excellence, modelled on IEEE Journal</w:t>
      </w:r>
      <w:r w:rsidR="009D321D" w:rsidRPr="000E6FCA">
        <w:rPr>
          <w:rFonts w:asciiTheme="majorHAnsi" w:hAnsiTheme="majorHAnsi" w:cs="Arial"/>
          <w:sz w:val="20"/>
          <w:szCs w:val="20"/>
        </w:rPr>
        <w:t xml:space="preserve">s. </w:t>
      </w:r>
      <w:r w:rsidR="00077360">
        <w:rPr>
          <w:rFonts w:asciiTheme="majorHAnsi" w:hAnsiTheme="majorHAnsi" w:cs="Arial"/>
          <w:sz w:val="20"/>
          <w:szCs w:val="20"/>
        </w:rPr>
        <w:t xml:space="preserve">The participants </w:t>
      </w:r>
      <w:r w:rsidRPr="000E6FCA">
        <w:rPr>
          <w:rFonts w:asciiTheme="majorHAnsi" w:hAnsiTheme="majorHAnsi" w:cs="Arial"/>
          <w:sz w:val="20"/>
          <w:szCs w:val="20"/>
        </w:rPr>
        <w:t>request Govt</w:t>
      </w:r>
      <w:r w:rsidR="00FB3061" w:rsidRPr="000E6FCA">
        <w:rPr>
          <w:rFonts w:asciiTheme="majorHAnsi" w:hAnsiTheme="majorHAnsi" w:cs="Arial"/>
          <w:sz w:val="20"/>
          <w:szCs w:val="20"/>
        </w:rPr>
        <w:t>.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of</w:t>
      </w:r>
      <w:r w:rsidRPr="000E6FCA">
        <w:rPr>
          <w:rFonts w:asciiTheme="majorHAnsi" w:hAnsiTheme="majorHAnsi" w:cs="Arial"/>
          <w:sz w:val="20"/>
          <w:szCs w:val="20"/>
        </w:rPr>
        <w:t xml:space="preserve"> Tamil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C2692E">
        <w:rPr>
          <w:rFonts w:asciiTheme="majorHAnsi" w:hAnsiTheme="majorHAnsi" w:cs="Arial"/>
          <w:sz w:val="20"/>
          <w:szCs w:val="20"/>
        </w:rPr>
        <w:t xml:space="preserve">Nadu, Sri Lanka, Singapore, </w:t>
      </w:r>
      <w:r w:rsidR="00025852" w:rsidRPr="000E6FCA">
        <w:rPr>
          <w:rFonts w:asciiTheme="majorHAnsi" w:hAnsiTheme="majorHAnsi" w:cs="Arial"/>
          <w:sz w:val="20"/>
          <w:szCs w:val="20"/>
        </w:rPr>
        <w:t>Malaysia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C2692E">
        <w:rPr>
          <w:rFonts w:asciiTheme="majorHAnsi" w:hAnsiTheme="majorHAnsi" w:cs="Arial"/>
          <w:sz w:val="20"/>
          <w:szCs w:val="20"/>
        </w:rPr>
        <w:t xml:space="preserve">and Mauritius </w:t>
      </w:r>
      <w:r w:rsidRPr="000E6FCA">
        <w:rPr>
          <w:rFonts w:asciiTheme="majorHAnsi" w:hAnsiTheme="majorHAnsi" w:cs="Arial"/>
          <w:sz w:val="20"/>
          <w:szCs w:val="20"/>
        </w:rPr>
        <w:t xml:space="preserve">to contribute to </w:t>
      </w:r>
      <w:r w:rsidR="009D321D" w:rsidRPr="000E6FCA">
        <w:rPr>
          <w:rFonts w:asciiTheme="majorHAnsi" w:hAnsiTheme="majorHAnsi" w:cs="Arial"/>
          <w:sz w:val="20"/>
          <w:szCs w:val="20"/>
        </w:rPr>
        <w:t>seed capital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9D321D" w:rsidRPr="000E6FCA">
        <w:rPr>
          <w:rFonts w:asciiTheme="majorHAnsi" w:hAnsiTheme="majorHAnsi" w:cs="Arial"/>
          <w:sz w:val="20"/>
          <w:szCs w:val="20"/>
        </w:rPr>
        <w:t xml:space="preserve">and to build a corpus </w:t>
      </w:r>
      <w:r w:rsidRPr="000E6FCA">
        <w:rPr>
          <w:rFonts w:asciiTheme="majorHAnsi" w:hAnsiTheme="majorHAnsi" w:cs="Arial"/>
          <w:sz w:val="20"/>
          <w:szCs w:val="20"/>
        </w:rPr>
        <w:t xml:space="preserve">to help promoting this </w:t>
      </w:r>
      <w:r w:rsidR="009D321D" w:rsidRPr="000E6FCA">
        <w:rPr>
          <w:rFonts w:asciiTheme="majorHAnsi" w:hAnsiTheme="majorHAnsi" w:cs="Arial"/>
          <w:sz w:val="20"/>
          <w:szCs w:val="20"/>
        </w:rPr>
        <w:t>cause</w:t>
      </w:r>
      <w:r w:rsidRPr="000E6FCA">
        <w:rPr>
          <w:rFonts w:asciiTheme="majorHAnsi" w:hAnsiTheme="majorHAnsi" w:cs="Arial"/>
          <w:sz w:val="20"/>
          <w:szCs w:val="20"/>
        </w:rPr>
        <w:t>.</w:t>
      </w:r>
    </w:p>
    <w:p w:rsidR="00F42968" w:rsidRPr="00C2692E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sz w:val="20"/>
          <w:szCs w:val="20"/>
        </w:rPr>
        <w:t xml:space="preserve">4. </w:t>
      </w:r>
      <w:r w:rsidR="00077360">
        <w:rPr>
          <w:rFonts w:asciiTheme="majorHAnsi" w:hAnsiTheme="majorHAnsi" w:cs="Arial"/>
          <w:sz w:val="20"/>
          <w:szCs w:val="20"/>
        </w:rPr>
        <w:t xml:space="preserve">The </w:t>
      </w:r>
      <w:r w:rsidRPr="000E6FCA">
        <w:rPr>
          <w:rFonts w:asciiTheme="majorHAnsi" w:hAnsiTheme="majorHAnsi" w:cs="Arial"/>
          <w:sz w:val="20"/>
          <w:szCs w:val="20"/>
        </w:rPr>
        <w:t xml:space="preserve">physical </w:t>
      </w:r>
      <w:r w:rsidR="00025852" w:rsidRPr="000E6FCA">
        <w:rPr>
          <w:rFonts w:asciiTheme="majorHAnsi" w:hAnsiTheme="majorHAnsi" w:cs="Arial"/>
          <w:sz w:val="20"/>
          <w:szCs w:val="20"/>
        </w:rPr>
        <w:t>secretariat</w:t>
      </w:r>
      <w:r w:rsidRPr="000E6FCA">
        <w:rPr>
          <w:rFonts w:asciiTheme="majorHAnsi" w:hAnsiTheme="majorHAnsi" w:cs="Arial"/>
          <w:sz w:val="20"/>
          <w:szCs w:val="20"/>
        </w:rPr>
        <w:t xml:space="preserve"> support provided </w:t>
      </w:r>
      <w:r w:rsidR="00077360">
        <w:rPr>
          <w:rFonts w:asciiTheme="majorHAnsi" w:hAnsiTheme="majorHAnsi" w:cs="Arial"/>
          <w:sz w:val="20"/>
          <w:szCs w:val="20"/>
        </w:rPr>
        <w:t xml:space="preserve">to INFITT </w:t>
      </w:r>
      <w:r w:rsidRPr="000E6FCA">
        <w:rPr>
          <w:rFonts w:asciiTheme="majorHAnsi" w:hAnsiTheme="majorHAnsi" w:cs="Arial"/>
          <w:sz w:val="20"/>
          <w:szCs w:val="20"/>
        </w:rPr>
        <w:t xml:space="preserve">by the Singapore Government ended in 2004. INFITT </w:t>
      </w:r>
      <w:r w:rsidR="00025852" w:rsidRPr="000E6FCA">
        <w:rPr>
          <w:rFonts w:asciiTheme="majorHAnsi" w:hAnsiTheme="majorHAnsi" w:cs="Arial"/>
          <w:sz w:val="20"/>
          <w:szCs w:val="20"/>
        </w:rPr>
        <w:t>realises the</w:t>
      </w:r>
      <w:r w:rsidRPr="000E6FCA">
        <w:rPr>
          <w:rFonts w:asciiTheme="majorHAnsi" w:hAnsiTheme="majorHAnsi" w:cs="Arial"/>
          <w:sz w:val="20"/>
          <w:szCs w:val="20"/>
        </w:rPr>
        <w:t xml:space="preserve"> need for a </w:t>
      </w:r>
      <w:r w:rsidR="00025852" w:rsidRPr="000E6FCA">
        <w:rPr>
          <w:rFonts w:asciiTheme="majorHAnsi" w:hAnsiTheme="majorHAnsi" w:cs="Arial"/>
          <w:sz w:val="20"/>
          <w:szCs w:val="20"/>
        </w:rPr>
        <w:t>physical</w:t>
      </w:r>
      <w:r w:rsidRPr="000E6FCA">
        <w:rPr>
          <w:rFonts w:asciiTheme="majorHAnsi" w:hAnsiTheme="majorHAnsi" w:cs="Arial"/>
          <w:sz w:val="20"/>
          <w:szCs w:val="20"/>
        </w:rPr>
        <w:t xml:space="preserve"> office in Tamil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 </w:t>
      </w:r>
      <w:r w:rsidRPr="000E6FCA">
        <w:rPr>
          <w:rFonts w:asciiTheme="majorHAnsi" w:hAnsiTheme="majorHAnsi" w:cs="Arial"/>
          <w:sz w:val="20"/>
          <w:szCs w:val="20"/>
        </w:rPr>
        <w:t>Nadu</w:t>
      </w:r>
      <w:r w:rsidR="00025852" w:rsidRPr="000E6FCA">
        <w:rPr>
          <w:rFonts w:asciiTheme="majorHAnsi" w:hAnsiTheme="majorHAnsi" w:cs="Arial"/>
          <w:sz w:val="20"/>
          <w:szCs w:val="20"/>
        </w:rPr>
        <w:t>, due to geograp</w:t>
      </w:r>
      <w:r w:rsidR="00EC1354" w:rsidRPr="000E6FCA">
        <w:rPr>
          <w:rFonts w:asciiTheme="majorHAnsi" w:hAnsiTheme="majorHAnsi" w:cs="Arial"/>
          <w:sz w:val="20"/>
          <w:szCs w:val="20"/>
        </w:rPr>
        <w:t xml:space="preserve">hical proximity to most of the </w:t>
      </w:r>
      <w:r w:rsidR="00025852" w:rsidRPr="000E6FCA">
        <w:rPr>
          <w:rFonts w:asciiTheme="majorHAnsi" w:hAnsiTheme="majorHAnsi" w:cs="Arial"/>
          <w:sz w:val="20"/>
          <w:szCs w:val="20"/>
        </w:rPr>
        <w:t>Tamil speaking population</w:t>
      </w:r>
      <w:r w:rsidRPr="000E6FCA">
        <w:rPr>
          <w:rFonts w:asciiTheme="majorHAnsi" w:hAnsiTheme="majorHAnsi" w:cs="Arial"/>
          <w:sz w:val="20"/>
          <w:szCs w:val="20"/>
        </w:rPr>
        <w:t xml:space="preserve"> and 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hence </w:t>
      </w:r>
      <w:r w:rsidRPr="000E6FCA">
        <w:rPr>
          <w:rFonts w:asciiTheme="majorHAnsi" w:hAnsiTheme="majorHAnsi" w:cs="Arial"/>
          <w:sz w:val="20"/>
          <w:szCs w:val="20"/>
        </w:rPr>
        <w:t xml:space="preserve">request </w:t>
      </w:r>
      <w:r w:rsidR="00025852" w:rsidRPr="000E6FCA">
        <w:rPr>
          <w:rFonts w:asciiTheme="majorHAnsi" w:hAnsiTheme="majorHAnsi" w:cs="Arial"/>
          <w:sz w:val="20"/>
          <w:szCs w:val="20"/>
        </w:rPr>
        <w:t>the Government of Tamil Nadu to provide secretarial</w:t>
      </w:r>
      <w:r w:rsidRPr="000E6FCA">
        <w:rPr>
          <w:rFonts w:asciiTheme="majorHAnsi" w:hAnsiTheme="majorHAnsi" w:cs="Arial"/>
          <w:sz w:val="20"/>
          <w:szCs w:val="20"/>
        </w:rPr>
        <w:t xml:space="preserve"> assistance to INFITT. A dedicated office and secretar</w:t>
      </w:r>
      <w:r w:rsidR="00077360">
        <w:rPr>
          <w:rFonts w:asciiTheme="majorHAnsi" w:hAnsiTheme="majorHAnsi" w:cs="Arial"/>
          <w:sz w:val="20"/>
          <w:szCs w:val="20"/>
        </w:rPr>
        <w:t>ial support will help INFITT’s gra</w:t>
      </w:r>
      <w:r w:rsidRPr="000E6FCA">
        <w:rPr>
          <w:rFonts w:asciiTheme="majorHAnsi" w:hAnsiTheme="majorHAnsi" w:cs="Arial"/>
          <w:sz w:val="20"/>
          <w:szCs w:val="20"/>
        </w:rPr>
        <w:t xml:space="preserve">ss root growth </w:t>
      </w:r>
      <w:r w:rsidR="00077360">
        <w:rPr>
          <w:rFonts w:asciiTheme="majorHAnsi" w:hAnsiTheme="majorHAnsi" w:cs="Arial"/>
          <w:sz w:val="20"/>
          <w:szCs w:val="20"/>
        </w:rPr>
        <w:t xml:space="preserve">around the world </w:t>
      </w:r>
      <w:r w:rsidR="00EC1354" w:rsidRPr="000E6FCA">
        <w:rPr>
          <w:rFonts w:asciiTheme="majorHAnsi" w:hAnsiTheme="majorHAnsi" w:cs="Arial"/>
          <w:sz w:val="20"/>
          <w:szCs w:val="20"/>
        </w:rPr>
        <w:t xml:space="preserve">and Tamil Nadu in particular.  </w:t>
      </w:r>
      <w:r w:rsidR="00025852" w:rsidRPr="000E6FCA">
        <w:rPr>
          <w:rFonts w:asciiTheme="majorHAnsi" w:hAnsiTheme="majorHAnsi" w:cs="Arial"/>
          <w:sz w:val="20"/>
          <w:szCs w:val="20"/>
        </w:rPr>
        <w:t>Secretariat</w:t>
      </w:r>
      <w:r w:rsidRPr="000E6FCA">
        <w:rPr>
          <w:rFonts w:asciiTheme="majorHAnsi" w:hAnsiTheme="majorHAnsi" w:cs="Arial"/>
          <w:sz w:val="20"/>
          <w:szCs w:val="20"/>
        </w:rPr>
        <w:t xml:space="preserve"> will follow the </w:t>
      </w:r>
      <w:r w:rsidR="00025852" w:rsidRPr="000E6FCA">
        <w:rPr>
          <w:rFonts w:asciiTheme="majorHAnsi" w:hAnsiTheme="majorHAnsi" w:cs="Arial"/>
          <w:sz w:val="20"/>
          <w:szCs w:val="20"/>
        </w:rPr>
        <w:t>Singapore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025852" w:rsidRPr="000E6FCA">
        <w:rPr>
          <w:rFonts w:asciiTheme="majorHAnsi" w:hAnsiTheme="majorHAnsi" w:cs="Arial"/>
          <w:sz w:val="20"/>
          <w:szCs w:val="20"/>
        </w:rPr>
        <w:t>secretariat model and will function under the directions of Executive Director of INFITT.</w:t>
      </w: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F42968" w:rsidRPr="000E6FCA" w:rsidRDefault="00F42968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E6FCA">
        <w:rPr>
          <w:rFonts w:asciiTheme="majorHAnsi" w:hAnsiTheme="majorHAnsi" w:cs="Arial"/>
          <w:sz w:val="20"/>
          <w:szCs w:val="20"/>
        </w:rPr>
        <w:t xml:space="preserve">5. </w:t>
      </w:r>
      <w:r w:rsidR="00077360">
        <w:rPr>
          <w:rFonts w:asciiTheme="majorHAnsi" w:hAnsiTheme="majorHAnsi" w:cs="Arial"/>
          <w:sz w:val="20"/>
          <w:szCs w:val="20"/>
        </w:rPr>
        <w:t>R</w:t>
      </w:r>
      <w:r w:rsidRPr="000E6FCA">
        <w:rPr>
          <w:rFonts w:asciiTheme="majorHAnsi" w:hAnsiTheme="majorHAnsi" w:cs="Arial"/>
          <w:sz w:val="20"/>
          <w:szCs w:val="20"/>
        </w:rPr>
        <w:t>eali</w:t>
      </w:r>
      <w:r w:rsidR="00077360">
        <w:rPr>
          <w:rFonts w:asciiTheme="majorHAnsi" w:hAnsiTheme="majorHAnsi" w:cs="Arial"/>
          <w:sz w:val="20"/>
          <w:szCs w:val="20"/>
        </w:rPr>
        <w:t>zing</w:t>
      </w:r>
      <w:r w:rsidRPr="000E6FCA">
        <w:rPr>
          <w:rFonts w:asciiTheme="majorHAnsi" w:hAnsiTheme="majorHAnsi" w:cs="Arial"/>
          <w:sz w:val="20"/>
          <w:szCs w:val="20"/>
        </w:rPr>
        <w:t xml:space="preserve"> the need for an award dedicated to Tamil IT and hono</w:t>
      </w:r>
      <w:r w:rsidR="00EC1354" w:rsidRPr="000E6FCA">
        <w:rPr>
          <w:rFonts w:asciiTheme="majorHAnsi" w:hAnsiTheme="majorHAnsi" w:cs="Arial"/>
          <w:sz w:val="20"/>
          <w:szCs w:val="20"/>
        </w:rPr>
        <w:t>u</w:t>
      </w:r>
      <w:r w:rsidRPr="000E6FCA">
        <w:rPr>
          <w:rFonts w:asciiTheme="majorHAnsi" w:hAnsiTheme="majorHAnsi" w:cs="Arial"/>
          <w:sz w:val="20"/>
          <w:szCs w:val="20"/>
        </w:rPr>
        <w:t xml:space="preserve">r the pioneers in </w:t>
      </w:r>
      <w:r w:rsidR="00025852" w:rsidRPr="000E6FCA">
        <w:rPr>
          <w:rFonts w:asciiTheme="majorHAnsi" w:hAnsiTheme="majorHAnsi" w:cs="Arial"/>
          <w:sz w:val="20"/>
          <w:szCs w:val="20"/>
        </w:rPr>
        <w:t>the Tamil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025852" w:rsidRPr="000E6FCA">
        <w:rPr>
          <w:rFonts w:asciiTheme="majorHAnsi" w:hAnsiTheme="majorHAnsi" w:cs="Arial"/>
          <w:sz w:val="20"/>
          <w:szCs w:val="20"/>
        </w:rPr>
        <w:t>IT field</w:t>
      </w:r>
      <w:r w:rsidR="00077360">
        <w:rPr>
          <w:rFonts w:asciiTheme="majorHAnsi" w:hAnsiTheme="majorHAnsi" w:cs="Arial"/>
          <w:sz w:val="20"/>
          <w:szCs w:val="20"/>
        </w:rPr>
        <w:t xml:space="preserve">, INFITT and the participants </w:t>
      </w:r>
      <w:r w:rsidR="00025852" w:rsidRPr="000E6FCA">
        <w:rPr>
          <w:rFonts w:asciiTheme="majorHAnsi" w:hAnsiTheme="majorHAnsi" w:cs="Arial"/>
          <w:sz w:val="20"/>
          <w:szCs w:val="20"/>
        </w:rPr>
        <w:t xml:space="preserve">request the </w:t>
      </w:r>
      <w:r w:rsidR="00EC1354" w:rsidRPr="000E6FCA">
        <w:rPr>
          <w:rFonts w:asciiTheme="majorHAnsi" w:hAnsiTheme="majorHAnsi" w:cs="Arial"/>
          <w:sz w:val="20"/>
          <w:szCs w:val="20"/>
        </w:rPr>
        <w:t>Govt. of Tamil Nadu</w:t>
      </w:r>
      <w:r w:rsidR="00077360">
        <w:rPr>
          <w:rFonts w:asciiTheme="majorHAnsi" w:hAnsiTheme="majorHAnsi" w:cs="Arial"/>
          <w:sz w:val="20"/>
          <w:szCs w:val="20"/>
        </w:rPr>
        <w:t xml:space="preserve">, Sri Lanka, Singapore, </w:t>
      </w:r>
      <w:r w:rsidR="00EC1354" w:rsidRPr="000E6FCA">
        <w:rPr>
          <w:rFonts w:asciiTheme="majorHAnsi" w:hAnsiTheme="majorHAnsi" w:cs="Arial"/>
          <w:sz w:val="20"/>
          <w:szCs w:val="20"/>
        </w:rPr>
        <w:t xml:space="preserve">Malaysia </w:t>
      </w:r>
      <w:r w:rsidR="00077360">
        <w:rPr>
          <w:rFonts w:asciiTheme="majorHAnsi" w:hAnsiTheme="majorHAnsi" w:cs="Arial"/>
          <w:sz w:val="20"/>
          <w:szCs w:val="20"/>
        </w:rPr>
        <w:t xml:space="preserve">and Mauritius </w:t>
      </w:r>
      <w:r w:rsidRPr="000E6FCA">
        <w:rPr>
          <w:rFonts w:asciiTheme="majorHAnsi" w:hAnsiTheme="majorHAnsi" w:cs="Arial"/>
          <w:sz w:val="20"/>
          <w:szCs w:val="20"/>
        </w:rPr>
        <w:t xml:space="preserve">to </w:t>
      </w:r>
      <w:r w:rsidR="00077360">
        <w:rPr>
          <w:rFonts w:asciiTheme="majorHAnsi" w:hAnsiTheme="majorHAnsi" w:cs="Arial"/>
          <w:sz w:val="20"/>
          <w:szCs w:val="20"/>
        </w:rPr>
        <w:t>provide for a</w:t>
      </w:r>
      <w:r w:rsidR="00EC1354" w:rsidRPr="000E6FCA">
        <w:rPr>
          <w:rFonts w:asciiTheme="majorHAnsi" w:hAnsiTheme="majorHAnsi" w:cs="Arial"/>
          <w:sz w:val="20"/>
          <w:szCs w:val="20"/>
        </w:rPr>
        <w:t xml:space="preserve"> corpus to </w:t>
      </w:r>
      <w:r w:rsidR="00025852" w:rsidRPr="000E6FCA">
        <w:rPr>
          <w:rFonts w:asciiTheme="majorHAnsi" w:hAnsiTheme="majorHAnsi" w:cs="Arial"/>
          <w:sz w:val="20"/>
          <w:szCs w:val="20"/>
        </w:rPr>
        <w:t>institute</w:t>
      </w:r>
      <w:r w:rsidRPr="000E6FCA">
        <w:rPr>
          <w:rFonts w:asciiTheme="majorHAnsi" w:hAnsiTheme="majorHAnsi" w:cs="Arial"/>
          <w:sz w:val="20"/>
          <w:szCs w:val="20"/>
        </w:rPr>
        <w:t xml:space="preserve"> </w:t>
      </w:r>
      <w:r w:rsidR="00EC1354" w:rsidRPr="000E6FCA">
        <w:rPr>
          <w:rFonts w:asciiTheme="majorHAnsi" w:hAnsiTheme="majorHAnsi" w:cs="Arial"/>
          <w:sz w:val="20"/>
          <w:szCs w:val="20"/>
        </w:rPr>
        <w:t xml:space="preserve">a </w:t>
      </w:r>
      <w:r w:rsidRPr="000E6FCA">
        <w:rPr>
          <w:rFonts w:asciiTheme="majorHAnsi" w:hAnsiTheme="majorHAnsi" w:cs="Arial"/>
          <w:sz w:val="20"/>
          <w:szCs w:val="20"/>
        </w:rPr>
        <w:t>Wo</w:t>
      </w:r>
      <w:r w:rsidR="00EC1354" w:rsidRPr="000E6FCA">
        <w:rPr>
          <w:rFonts w:asciiTheme="majorHAnsi" w:hAnsiTheme="majorHAnsi" w:cs="Arial"/>
          <w:sz w:val="20"/>
          <w:szCs w:val="20"/>
        </w:rPr>
        <w:t>r</w:t>
      </w:r>
      <w:r w:rsidR="004C12E5">
        <w:rPr>
          <w:rFonts w:asciiTheme="majorHAnsi" w:hAnsiTheme="majorHAnsi" w:cs="Arial"/>
          <w:sz w:val="20"/>
          <w:szCs w:val="20"/>
        </w:rPr>
        <w:t>ld level award</w:t>
      </w:r>
      <w:r w:rsidRPr="000E6FCA">
        <w:rPr>
          <w:rFonts w:asciiTheme="majorHAnsi" w:hAnsiTheme="majorHAnsi" w:cs="Arial"/>
          <w:sz w:val="20"/>
          <w:szCs w:val="20"/>
        </w:rPr>
        <w:t xml:space="preserve"> to be given annually t</w:t>
      </w:r>
      <w:r w:rsidR="004C12E5">
        <w:rPr>
          <w:rFonts w:asciiTheme="majorHAnsi" w:hAnsiTheme="majorHAnsi" w:cs="Arial"/>
          <w:sz w:val="20"/>
          <w:szCs w:val="20"/>
        </w:rPr>
        <w:t>o renowned Tamil IT leader</w:t>
      </w:r>
      <w:r w:rsidRPr="000E6FCA">
        <w:rPr>
          <w:rFonts w:asciiTheme="majorHAnsi" w:hAnsiTheme="majorHAnsi" w:cs="Arial"/>
          <w:sz w:val="20"/>
          <w:szCs w:val="20"/>
        </w:rPr>
        <w:t xml:space="preserve">.   </w:t>
      </w:r>
    </w:p>
    <w:p w:rsidR="00EC1354" w:rsidRPr="000E6FCA" w:rsidRDefault="00EC1354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F42968" w:rsidRPr="000E6FCA" w:rsidRDefault="00EC1354" w:rsidP="00F429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s-ES_tradnl"/>
        </w:rPr>
      </w:pPr>
      <w:r w:rsidRPr="000E6FCA">
        <w:rPr>
          <w:rFonts w:asciiTheme="majorHAnsi" w:hAnsiTheme="majorHAnsi" w:cs="Arial"/>
          <w:sz w:val="20"/>
          <w:szCs w:val="20"/>
        </w:rPr>
        <w:t xml:space="preserve">6. </w:t>
      </w:r>
      <w:r w:rsidRPr="000E6FCA">
        <w:rPr>
          <w:rFonts w:asciiTheme="majorHAnsi" w:hAnsiTheme="majorHAnsi" w:cs="Arial"/>
          <w:sz w:val="20"/>
          <w:szCs w:val="20"/>
          <w:lang w:val="en-US"/>
        </w:rPr>
        <w:t xml:space="preserve"> Conference participants </w:t>
      </w:r>
      <w:r w:rsidR="004C12E5">
        <w:rPr>
          <w:rFonts w:asciiTheme="majorHAnsi" w:hAnsiTheme="majorHAnsi" w:cs="Arial"/>
          <w:sz w:val="20"/>
          <w:szCs w:val="20"/>
          <w:lang w:val="en-US"/>
        </w:rPr>
        <w:t>request INFITT to constitute and</w:t>
      </w:r>
      <w:r w:rsidRPr="000E6FCA">
        <w:rPr>
          <w:rFonts w:asciiTheme="majorHAnsi" w:hAnsiTheme="majorHAnsi" w:cs="Arial"/>
          <w:sz w:val="20"/>
          <w:szCs w:val="20"/>
          <w:lang w:val="en-US"/>
        </w:rPr>
        <w:t xml:space="preserve"> revitalize working groups to cater to ongoing work on Tamil IT research. The four working groups will be Transliteration Standards, IDN Working Group, Tamil Teaching Standardization &amp; Morphological research. </w:t>
      </w:r>
      <w:r w:rsidR="004C12E5">
        <w:rPr>
          <w:rFonts w:asciiTheme="majorHAnsi" w:hAnsiTheme="majorHAnsi" w:cs="Arial"/>
          <w:sz w:val="20"/>
          <w:szCs w:val="20"/>
          <w:lang w:val="en-US"/>
        </w:rPr>
        <w:t>R</w:t>
      </w:r>
      <w:r w:rsidRPr="000E6FCA">
        <w:rPr>
          <w:rFonts w:asciiTheme="majorHAnsi" w:hAnsiTheme="majorHAnsi" w:cs="Arial"/>
          <w:sz w:val="20"/>
          <w:szCs w:val="20"/>
          <w:lang w:val="en-US"/>
        </w:rPr>
        <w:t xml:space="preserve">ecognizing the need for global exchange of ideas and connecting people working on the same area, </w:t>
      </w:r>
      <w:r w:rsidR="004C12E5">
        <w:rPr>
          <w:rFonts w:asciiTheme="majorHAnsi" w:hAnsiTheme="majorHAnsi" w:cs="Arial"/>
          <w:sz w:val="20"/>
          <w:szCs w:val="20"/>
          <w:lang w:val="en-US"/>
        </w:rPr>
        <w:t>INFITT accepts</w:t>
      </w:r>
      <w:r w:rsidRPr="000E6FCA">
        <w:rPr>
          <w:rFonts w:asciiTheme="majorHAnsi" w:hAnsiTheme="majorHAnsi" w:cs="Arial"/>
          <w:sz w:val="20"/>
          <w:szCs w:val="20"/>
          <w:lang w:val="en-US"/>
        </w:rPr>
        <w:t xml:space="preserve"> the proposal and will constitute the working groups.</w:t>
      </w:r>
    </w:p>
    <w:sectPr w:rsidR="00F42968" w:rsidRPr="000E6FCA" w:rsidSect="006E78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44" w:rsidRDefault="008A2844" w:rsidP="00E725A4">
      <w:r>
        <w:separator/>
      </w:r>
    </w:p>
  </w:endnote>
  <w:endnote w:type="continuationSeparator" w:id="0">
    <w:p w:rsidR="008A2844" w:rsidRDefault="008A2844" w:rsidP="00E7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U_Elango_Abirami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192"/>
      <w:gridCol w:w="3192"/>
      <w:gridCol w:w="3192"/>
    </w:tblGrid>
    <w:tr w:rsidR="00E725A4" w:rsidTr="001E4CDA">
      <w:tc>
        <w:tcPr>
          <w:tcW w:w="31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  <w:lang w:bidi="ta-IN"/>
            </w:rPr>
          </w:pPr>
          <w:r w:rsidRPr="008753B4">
            <w:rPr>
              <w:rFonts w:ascii="Arial" w:hAnsi="Arial" w:cs="Arial"/>
              <w:sz w:val="18"/>
              <w:szCs w:val="18"/>
              <w:lang w:bidi="ta-IN"/>
            </w:rPr>
            <w:t>Dr. K. KalyanaSundaram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  <w:lang w:bidi="ta-IN"/>
            </w:rPr>
          </w:pPr>
          <w:r w:rsidRPr="008753B4">
            <w:rPr>
              <w:rFonts w:ascii="Arial" w:hAnsi="Arial" w:cs="Arial"/>
              <w:sz w:val="18"/>
              <w:szCs w:val="18"/>
              <w:lang w:bidi="ta-IN"/>
            </w:rPr>
            <w:t>Switzerland</w:t>
          </w:r>
        </w:p>
        <w:p w:rsidR="00E725A4" w:rsidRPr="008753B4" w:rsidRDefault="00E725A4" w:rsidP="001E4CDA">
          <w:pPr>
            <w:pStyle w:val="Footer"/>
            <w:tabs>
              <w:tab w:val="center" w:pos="1488"/>
              <w:tab w:val="right" w:pos="2976"/>
            </w:tabs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  <w:lang w:bidi="ta-IN"/>
            </w:rPr>
            <w:tab/>
            <w:t>Chairman</w:t>
          </w:r>
          <w:r w:rsidRPr="008753B4">
            <w:rPr>
              <w:rFonts w:ascii="Arial" w:hAnsi="Arial" w:cs="Arial"/>
              <w:sz w:val="18"/>
              <w:szCs w:val="18"/>
              <w:lang w:bidi="ta-IN"/>
            </w:rPr>
            <w:tab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Va.Mu.Se. Kaviarasan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U.S.A.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Executive Director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T.N.C.Venkatarangan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India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Vice-Chairman</w:t>
          </w:r>
        </w:p>
      </w:tc>
    </w:tr>
    <w:tr w:rsidR="00E725A4" w:rsidTr="001E4CDA">
      <w:tc>
        <w:tcPr>
          <w:tcW w:w="9576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E725A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8753B4">
            <w:rPr>
              <w:rFonts w:ascii="Arial" w:hAnsi="Arial" w:cs="Arial"/>
              <w:sz w:val="18"/>
              <w:szCs w:val="18"/>
            </w:rPr>
            <w:t>(Registered as a Non-Profit Organisation in U.S.A)</w:t>
          </w:r>
        </w:p>
        <w:p w:rsidR="00E725A4" w:rsidRPr="00A14E36" w:rsidRDefault="00E725A4" w:rsidP="001E4CDA">
          <w:pPr>
            <w:pStyle w:val="Footer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A14E36">
            <w:rPr>
              <w:rFonts w:ascii="Arial" w:hAnsi="Arial" w:cs="Arial"/>
              <w:i/>
              <w:sz w:val="20"/>
              <w:szCs w:val="18"/>
            </w:rPr>
            <w:t xml:space="preserve">Follow INFITT at Twitter – </w:t>
          </w:r>
          <w:hyperlink r:id="rId1" w:history="1">
            <w:r w:rsidRPr="00A14E36">
              <w:rPr>
                <w:rStyle w:val="Hyperlink"/>
                <w:rFonts w:ascii="Arial" w:hAnsi="Arial" w:cs="Arial"/>
                <w:i/>
                <w:sz w:val="20"/>
                <w:szCs w:val="18"/>
              </w:rPr>
              <w:t>www.twitter.com/infitt</w:t>
            </w:r>
          </w:hyperlink>
          <w:r w:rsidRPr="00A14E36">
            <w:rPr>
              <w:rFonts w:ascii="Arial" w:hAnsi="Arial" w:cs="Arial"/>
              <w:i/>
              <w:sz w:val="20"/>
              <w:szCs w:val="18"/>
            </w:rPr>
            <w:t xml:space="preserve"> </w:t>
          </w:r>
        </w:p>
      </w:tc>
    </w:tr>
  </w:tbl>
  <w:p w:rsidR="00E725A4" w:rsidRDefault="00E72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44" w:rsidRDefault="008A2844" w:rsidP="00E725A4">
      <w:r>
        <w:separator/>
      </w:r>
    </w:p>
  </w:footnote>
  <w:footnote w:type="continuationSeparator" w:id="0">
    <w:p w:rsidR="008A2844" w:rsidRDefault="008A2844" w:rsidP="00E7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E725A4" w:rsidTr="00E725A4">
      <w:tc>
        <w:tcPr>
          <w:tcW w:w="4788" w:type="dxa"/>
        </w:tcPr>
        <w:p w:rsidR="00E725A4" w:rsidRDefault="00D519C2">
          <w:pPr>
            <w:pStyle w:val="Head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64970" cy="846455"/>
                <wp:effectExtent l="19050" t="0" r="0" b="0"/>
                <wp:docPr id="2" name="Picture 0" descr="infitt_hire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nfitt_hire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E725A4" w:rsidRDefault="00D519C2" w:rsidP="00E725A4">
          <w:pPr>
            <w:pStyle w:val="Header"/>
            <w:jc w:val="righ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60500" cy="819150"/>
                <wp:effectExtent l="19050" t="0" r="6350" b="0"/>
                <wp:docPr id="17" name="Picture 17" descr="C:\Data\Live\TIC 2009\logos\TIC-2009-Norm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ata\Live\TIC 2009\logos\TIC-2009-Norm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5A4" w:rsidRPr="00083478" w:rsidRDefault="00E725A4" w:rsidP="00E725A4">
    <w:pPr>
      <w:pStyle w:val="Header"/>
      <w:jc w:val="center"/>
      <w:rPr>
        <w:sz w:val="20"/>
      </w:rPr>
    </w:pPr>
    <w:r w:rsidRPr="00083478">
      <w:rPr>
        <w:b/>
        <w:bCs/>
        <w:noProof/>
        <w:szCs w:val="28"/>
        <w:u w:val="single"/>
        <w:lang w:bidi="ta-IN"/>
      </w:rPr>
      <w:t>www.infitt.org</w:t>
    </w:r>
    <w:r>
      <w:rPr>
        <w:b/>
        <w:bCs/>
        <w:noProof/>
        <w:szCs w:val="28"/>
        <w:u w:val="single"/>
        <w:lang w:bidi="ta-IN"/>
      </w:rPr>
      <w:t>/ti2009</w: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/>
    </w:tblPr>
    <w:tblGrid>
      <w:gridCol w:w="3192"/>
      <w:gridCol w:w="3192"/>
      <w:gridCol w:w="3192"/>
    </w:tblGrid>
    <w:tr w:rsidR="00E725A4" w:rsidRPr="00C313D6" w:rsidTr="001E4CDA">
      <w:tc>
        <w:tcPr>
          <w:tcW w:w="3192" w:type="dxa"/>
        </w:tcPr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முனைவர் கு. கல்யாணசுந்தரம்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சுவிட்சர்லாந்து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b/>
              <w:bCs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தலைவர்</w:t>
          </w:r>
        </w:p>
      </w:tc>
      <w:tc>
        <w:tcPr>
          <w:tcW w:w="3192" w:type="dxa"/>
        </w:tcPr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வா.மு.சே. கவிஅரசன்</w:t>
          </w:r>
          <w:r w:rsidRPr="00FE1E90">
            <w:rPr>
              <w:rFonts w:ascii="TAU_Elango_Abirami" w:hAnsi="TAU_Elango_Abirami" w:cs="TAU_Elango_Abirami"/>
              <w:sz w:val="18"/>
              <w:szCs w:val="18"/>
            </w:rPr>
            <w:t xml:space="preserve">, </w:t>
          </w:r>
          <w:r>
            <w:rPr>
              <w:rFonts w:ascii="TAU_Elango_Abirami" w:hAnsi="TAU_Elango_Abirami" w:cs="TAU_Elango_Abirami"/>
              <w:sz w:val="18"/>
              <w:szCs w:val="18"/>
            </w:rPr>
            <w:br/>
          </w: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அமெரிக்கா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b/>
              <w:bCs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இயக்குநர்</w:t>
          </w:r>
          <w:r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-</w:t>
          </w: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செய</w:t>
          </w:r>
          <w:r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லர்</w:t>
          </w:r>
        </w:p>
      </w:tc>
      <w:tc>
        <w:tcPr>
          <w:tcW w:w="3192" w:type="dxa"/>
        </w:tcPr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தி.ந.ச.வெங்கடரங்கன்</w:t>
          </w:r>
          <w:r w:rsidRPr="00FE1E90">
            <w:rPr>
              <w:rFonts w:ascii="TAU_Elango_Abirami" w:hAnsi="TAU_Elango_Abirami" w:cs="TAU_Elango_Abirami"/>
              <w:sz w:val="18"/>
              <w:szCs w:val="18"/>
            </w:rPr>
            <w:t xml:space="preserve">, </w:t>
          </w:r>
          <w:r>
            <w:rPr>
              <w:rFonts w:ascii="TAU_Elango_Abirami" w:hAnsi="TAU_Elango_Abirami" w:cs="TAU_Elango_Abirami"/>
              <w:sz w:val="18"/>
              <w:szCs w:val="18"/>
            </w:rPr>
            <w:br/>
          </w:r>
          <w:r w:rsidRPr="00FE1E90">
            <w:rPr>
              <w:rFonts w:ascii="TAU_Elango_Abirami" w:hAnsi="TAU_Elango_Abirami" w:cs="TAU_Elango_Abirami"/>
              <w:sz w:val="18"/>
              <w:szCs w:val="18"/>
            </w:rPr>
            <w:t>இந்தியா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b/>
              <w:bCs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துணைத்தலைவர்</w:t>
          </w:r>
        </w:p>
      </w:tc>
    </w:tr>
  </w:tbl>
  <w:p w:rsidR="00E725A4" w:rsidRPr="00E725A4" w:rsidRDefault="00E725A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D9"/>
    <w:multiLevelType w:val="hybridMultilevel"/>
    <w:tmpl w:val="1A1AC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51AE"/>
    <w:rsid w:val="00025852"/>
    <w:rsid w:val="00077360"/>
    <w:rsid w:val="000E6FCA"/>
    <w:rsid w:val="001E208F"/>
    <w:rsid w:val="001F3EC9"/>
    <w:rsid w:val="00334D46"/>
    <w:rsid w:val="004C12E5"/>
    <w:rsid w:val="00606B34"/>
    <w:rsid w:val="006E7817"/>
    <w:rsid w:val="007B51AE"/>
    <w:rsid w:val="008A2844"/>
    <w:rsid w:val="008B33C8"/>
    <w:rsid w:val="0099182A"/>
    <w:rsid w:val="009D321D"/>
    <w:rsid w:val="009E11D2"/>
    <w:rsid w:val="00AD0FE2"/>
    <w:rsid w:val="00C2692E"/>
    <w:rsid w:val="00D519C2"/>
    <w:rsid w:val="00DA352A"/>
    <w:rsid w:val="00E725A4"/>
    <w:rsid w:val="00EC1354"/>
    <w:rsid w:val="00F42968"/>
    <w:rsid w:val="00F87742"/>
    <w:rsid w:val="00FB3061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17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6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2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72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5A4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72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4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infit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2009 Communique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2009 Communique</dc:title>
  <dc:creator>Venkatarangan TNC</dc:creator>
  <cp:lastModifiedBy>Venkatarangan TNC</cp:lastModifiedBy>
  <cp:revision>5</cp:revision>
  <cp:lastPrinted>2009-10-25T12:31:00Z</cp:lastPrinted>
  <dcterms:created xsi:type="dcterms:W3CDTF">2009-10-25T12:02:00Z</dcterms:created>
  <dcterms:modified xsi:type="dcterms:W3CDTF">2009-10-25T20:50:00Z</dcterms:modified>
</cp:coreProperties>
</file>